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numPr>
          <w:ilvl w:val="0"/>
          <w:numId w:val="0"/>
        </w:numPr>
        <w:snapToGrid w:val="0"/>
        <w:spacing w:line="360" w:lineRule="auto"/>
        <w:ind w:leftChars="200"/>
        <w:contextualSpacing/>
        <w:jc w:val="center"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附件1：第五届合肥市工业企业好品牌好故事演讲大赛</w:t>
      </w:r>
    </w:p>
    <w:p>
      <w:pPr>
        <w:numPr>
          <w:ilvl w:val="0"/>
          <w:numId w:val="0"/>
        </w:numPr>
        <w:snapToGrid w:val="0"/>
        <w:spacing w:line="360" w:lineRule="auto"/>
        <w:ind w:leftChars="200"/>
        <w:contextualSpacing/>
        <w:jc w:val="center"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初赛名单</w:t>
      </w:r>
    </w:p>
    <w:tbl>
      <w:tblPr>
        <w:tblStyle w:val="7"/>
        <w:tblW w:w="93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2748"/>
        <w:gridCol w:w="1123"/>
        <w:gridCol w:w="46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演讲人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演讲稿题目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合肥华升泵阀股份有限公司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  颜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科技引领发展，品牌铸就辉煌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合肥旭阳铝颜料有限公司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  莉  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磨砺蜕变——从打工人到金属新材料行业领跑者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合肥泰禾光电科技股份有限公司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玮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AI赋能创价值，品牌跃升谱新篇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安徽佳通乘用子午线轮胎有限公司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秦嘉佩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吾有神驹 万里驰行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安徽万安汽车零部件有限公司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陆智超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创新发展、引领品牌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安徽中科都菱商用电器股份有限公司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王艳丽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齐心协力共创中科风采 众志成城同铸都菱品牌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阳光电源股份有限公司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包建群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用光伏照亮全国35万贫困户脱贫致富路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合肥美的洗衣机有限公司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包舒雨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细节至上，用心服务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合肥热电集团有限公司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做一家有温度的企业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合肥国轩高科动力能源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媛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500棵救命的桂花树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安徽老乡鸡餐饮有限公司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  茹  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老乡鸡·老乡情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——武汉抗疫中的老乡鸡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安徽舜禹水务股份有限公司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韩晓红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张根新入职记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安徽皖维集团有限责任公司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坚持高质量发展，让“皖维”成为世界品牌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安徽富煌木业有限公司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蒋建军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富煌美学发展之道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安徽省锦瑞汽车部件有限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郝娟娟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让世界充满锦瑞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合肥凌达压缩机有限公司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方  璐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十年质量磨一剑，十年凌达铸品牌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合肥日月热镀锌有限公司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蔡天翔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日月镀锌  日月“镀”心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合肥长安汽车有限公司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宋家杰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牵手未来，我们和长安汽车共奔跑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安徽省锐凌计量器制造有限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何春红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持续创新，成就了今天的法米特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安徽同速环保科技有限公司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 迪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向工业废水治理最后一公里进军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安徽新希望白帝乳业有限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关银银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视质量为生命，从点滴做起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安徽捷迅光电技术有限公司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李雪娟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让中国制造成为骄傲！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安徽神剑科技股份有限公司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梁晓蒙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祖孙三代一个梦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─“九九〇”军品品牌诞生记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合肥江淮铸造有限责任公司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彭  飞  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择一事，爱一生，铸造人的匠心传承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彩虹（合肥）光伏有限公司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琳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彩虹梦，品牌梦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安徽王仁和米线食品有限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倩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米的一生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安徽银通物联有限公司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远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用科技助力疫情防控，以担当体现企业精神！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合肥海源机械有限公司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沈  康 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海源 做国际供应链上的“独角兽”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安徽省庆云医药股份有限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欢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使命在肩 守正出奇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合肥瑞石测控工程技术有限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公司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舒志峰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从0到1，瑞石测控与加热炉的不解之缘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中盐安徽红四方肥业股份有限公司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 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红色品牌成就红色经典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洽洽食品股份有限公司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王倩文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“坚持创新-做新鲜坚果的缔造者”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安徽省东超科技有限公司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王姝妍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勇于担当不负韶华，用科技改变生活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合肥市轨道交通集团有限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王咏珉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履职尽责筑工匠精神 精检细修助合轨飞跃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安徽元琛环保科技股份有限公司 </w:t>
            </w:r>
          </w:p>
        </w:tc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闻海艳 </w:t>
            </w:r>
          </w:p>
        </w:tc>
        <w:tc>
          <w:tcPr>
            <w:tcW w:w="4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精诚元琛 砥砺拓新——用初心与匠心铸就元琛品牌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合肥凌达压缩机有限公司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杰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868次失败后的成功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合肥博微田村电气有限公司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岚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平凡之路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——疫情中的博微力量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安徽省纽斯康生物工程有限公司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爽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一碗米汤，新零售路上创品牌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合肥市轨道交通集团有限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于明彦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让“五心”成为我们的品牌名片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合肥凌达压缩机有限公司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张帅楠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“鱼眼”透视凌达品质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合肥凯泉电机电泵有限公司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张翠芸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回忆过去，珍惜现在，憧憬未来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安徽启路达光电科技有限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张智晶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矢志创新 铁肩压不跨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——品牌的力量让凤凰涅槃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合肥乐凯科技产业有限公司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平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传承“乐凯”品牌精神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合肥市神雕起重机械有限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梁发祥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神雕起重，带着工匠精神走向智能制造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合肥科威尔电源系统股份有限公司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周春娟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生于大湖名城，长于创新高地的那一抹红</w:t>
            </w:r>
          </w:p>
        </w:tc>
      </w:tr>
    </w:tbl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right="0" w:rightChars="0" w:firstLine="640" w:firstLineChars="200"/>
        <w:jc w:val="both"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right="0" w:rightChars="0" w:firstLine="640" w:firstLineChars="200"/>
        <w:jc w:val="both"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</w:p>
    <w:p>
      <w:pPr>
        <w:widowControl/>
        <w:jc w:val="left"/>
        <w:rPr>
          <w:rFonts w:ascii="仿宋" w:hAnsi="仿宋" w:eastAsia="仿宋"/>
          <w:bCs/>
          <w:sz w:val="23"/>
          <w:szCs w:val="23"/>
        </w:rPr>
      </w:pPr>
    </w:p>
    <w:p>
      <w:pPr>
        <w:widowControl/>
        <w:jc w:val="left"/>
        <w:rPr>
          <w:rFonts w:ascii="仿宋" w:hAnsi="仿宋" w:eastAsia="仿宋"/>
          <w:bCs/>
          <w:sz w:val="23"/>
          <w:szCs w:val="23"/>
        </w:rPr>
      </w:pPr>
    </w:p>
    <w:p>
      <w:pPr>
        <w:rPr>
          <w:rFonts w:hint="default" w:ascii="仿宋" w:hAnsi="仿宋" w:eastAsia="仿宋"/>
          <w:bCs/>
          <w:sz w:val="23"/>
          <w:szCs w:val="23"/>
          <w:lang w:val="en-US" w:eastAsia="zh-CN"/>
        </w:rPr>
      </w:pPr>
      <w:r>
        <w:rPr>
          <w:rFonts w:hint="default" w:ascii="仿宋" w:hAnsi="仿宋" w:eastAsia="仿宋"/>
          <w:bCs/>
          <w:sz w:val="23"/>
          <w:szCs w:val="23"/>
          <w:lang w:val="en-US" w:eastAsia="zh-CN"/>
        </w:rPr>
        <w:br w:type="page"/>
      </w:r>
    </w:p>
    <w:p>
      <w:pPr>
        <w:numPr>
          <w:ilvl w:val="0"/>
          <w:numId w:val="0"/>
        </w:numPr>
        <w:snapToGrid w:val="0"/>
        <w:spacing w:line="360" w:lineRule="auto"/>
        <w:ind w:leftChars="200"/>
        <w:contextualSpacing/>
        <w:jc w:val="left"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  <w:t>附件2：观众报名表</w:t>
      </w:r>
    </w:p>
    <w:p>
      <w:pPr>
        <w:numPr>
          <w:ilvl w:val="0"/>
          <w:numId w:val="0"/>
        </w:numPr>
        <w:snapToGrid w:val="0"/>
        <w:spacing w:line="360" w:lineRule="auto"/>
        <w:ind w:leftChars="200"/>
        <w:contextualSpacing/>
        <w:jc w:val="left"/>
        <w:rPr>
          <w:rFonts w:hint="eastAsia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</w:p>
    <w:tbl>
      <w:tblPr>
        <w:tblStyle w:val="8"/>
        <w:tblW w:w="10106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58"/>
        <w:gridCol w:w="1855"/>
        <w:gridCol w:w="1204"/>
        <w:gridCol w:w="1421"/>
        <w:gridCol w:w="1625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770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58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公司名称</w:t>
            </w:r>
          </w:p>
        </w:tc>
        <w:tc>
          <w:tcPr>
            <w:tcW w:w="1855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04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162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观摩初赛（请打</w:t>
            </w:r>
            <w:r>
              <w:rPr>
                <w:rFonts w:hint="default" w:ascii="Arial" w:hAnsi="Arial" w:eastAsia="仿宋" w:cs="Arial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157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观摩决赛（请打</w:t>
            </w:r>
            <w:r>
              <w:rPr>
                <w:rFonts w:hint="default" w:ascii="Arial" w:hAnsi="Arial" w:eastAsia="仿宋" w:cs="Arial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70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8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5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2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  <w:sym w:font="Wingdings" w:char="00A8"/>
            </w:r>
          </w:p>
        </w:tc>
        <w:tc>
          <w:tcPr>
            <w:tcW w:w="157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70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58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5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2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  <w:sym w:font="Wingdings" w:char="00A8"/>
            </w:r>
          </w:p>
        </w:tc>
        <w:tc>
          <w:tcPr>
            <w:tcW w:w="157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70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58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5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2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  <w:sym w:font="Wingdings" w:char="00A8"/>
            </w:r>
          </w:p>
        </w:tc>
        <w:tc>
          <w:tcPr>
            <w:tcW w:w="157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70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58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5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2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  <w:sym w:font="Wingdings" w:char="00A8"/>
            </w:r>
          </w:p>
        </w:tc>
        <w:tc>
          <w:tcPr>
            <w:tcW w:w="157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70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658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5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04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left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25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  <w:sym w:font="Wingdings" w:char="00A8"/>
            </w:r>
          </w:p>
        </w:tc>
        <w:tc>
          <w:tcPr>
            <w:tcW w:w="1573" w:type="dxa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  <w:sym w:font="Wingdings" w:char="00A8"/>
            </w:r>
          </w:p>
        </w:tc>
      </w:tr>
    </w:tbl>
    <w:p>
      <w:pPr>
        <w:numPr>
          <w:ilvl w:val="0"/>
          <w:numId w:val="0"/>
        </w:numPr>
        <w:snapToGrid w:val="0"/>
        <w:spacing w:line="360" w:lineRule="auto"/>
        <w:ind w:leftChars="200"/>
        <w:contextualSpacing/>
        <w:jc w:val="left"/>
        <w:rPr>
          <w:rFonts w:hint="default" w:ascii="仿宋" w:hAnsi="仿宋" w:eastAsia="仿宋" w:cs="宋体"/>
          <w:color w:val="auto"/>
          <w:kern w:val="0"/>
          <w:sz w:val="32"/>
          <w:szCs w:val="28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C884191-7ED7-4381-B1E8-1C4ED3E16110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2" w:fontKey="{1739695F-62CB-4797-87A0-69D45897D61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06141E5-B977-4AF9-BEA8-1B8A73C519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25"/>
    <w:rsid w:val="001136A1"/>
    <w:rsid w:val="0022251F"/>
    <w:rsid w:val="00457F25"/>
    <w:rsid w:val="00E15455"/>
    <w:rsid w:val="02C92B4C"/>
    <w:rsid w:val="032D367E"/>
    <w:rsid w:val="038234BC"/>
    <w:rsid w:val="03A65314"/>
    <w:rsid w:val="06432C76"/>
    <w:rsid w:val="06C11302"/>
    <w:rsid w:val="074C3EFF"/>
    <w:rsid w:val="074C429F"/>
    <w:rsid w:val="078F3972"/>
    <w:rsid w:val="07B44929"/>
    <w:rsid w:val="07B45A7C"/>
    <w:rsid w:val="07E15610"/>
    <w:rsid w:val="084604A0"/>
    <w:rsid w:val="0916430D"/>
    <w:rsid w:val="09860D8C"/>
    <w:rsid w:val="0A4C2255"/>
    <w:rsid w:val="0A5B6DED"/>
    <w:rsid w:val="0AC53B39"/>
    <w:rsid w:val="0B493913"/>
    <w:rsid w:val="0B6A5FFB"/>
    <w:rsid w:val="0B6C075E"/>
    <w:rsid w:val="0C885DEC"/>
    <w:rsid w:val="0CF765CF"/>
    <w:rsid w:val="0D5A3C71"/>
    <w:rsid w:val="0DD6317A"/>
    <w:rsid w:val="0DE56BAC"/>
    <w:rsid w:val="0E37120D"/>
    <w:rsid w:val="0EF313C8"/>
    <w:rsid w:val="0F44202F"/>
    <w:rsid w:val="110A39BA"/>
    <w:rsid w:val="11E87984"/>
    <w:rsid w:val="12823B17"/>
    <w:rsid w:val="129C76E3"/>
    <w:rsid w:val="13337596"/>
    <w:rsid w:val="139445A3"/>
    <w:rsid w:val="13F434D4"/>
    <w:rsid w:val="141E29A7"/>
    <w:rsid w:val="1436594F"/>
    <w:rsid w:val="14E62508"/>
    <w:rsid w:val="15191814"/>
    <w:rsid w:val="158C4D7A"/>
    <w:rsid w:val="16274748"/>
    <w:rsid w:val="17537CAB"/>
    <w:rsid w:val="17B804FB"/>
    <w:rsid w:val="17F56010"/>
    <w:rsid w:val="19DC345D"/>
    <w:rsid w:val="1A5C645C"/>
    <w:rsid w:val="1A754E11"/>
    <w:rsid w:val="1B001AB4"/>
    <w:rsid w:val="1B1A59C8"/>
    <w:rsid w:val="1B1E7CA7"/>
    <w:rsid w:val="1B7C73A7"/>
    <w:rsid w:val="1B932E4D"/>
    <w:rsid w:val="1B9C5600"/>
    <w:rsid w:val="1C93658A"/>
    <w:rsid w:val="1D4E5E31"/>
    <w:rsid w:val="1E1115C6"/>
    <w:rsid w:val="1F1C204F"/>
    <w:rsid w:val="1F6D4616"/>
    <w:rsid w:val="1FCD3470"/>
    <w:rsid w:val="206F0561"/>
    <w:rsid w:val="210C30D7"/>
    <w:rsid w:val="22A9779E"/>
    <w:rsid w:val="24664814"/>
    <w:rsid w:val="24A00599"/>
    <w:rsid w:val="263019CB"/>
    <w:rsid w:val="267B6DF5"/>
    <w:rsid w:val="269E3943"/>
    <w:rsid w:val="26B078E6"/>
    <w:rsid w:val="27027E15"/>
    <w:rsid w:val="278379A7"/>
    <w:rsid w:val="279E4A17"/>
    <w:rsid w:val="27A86788"/>
    <w:rsid w:val="28690979"/>
    <w:rsid w:val="29205657"/>
    <w:rsid w:val="29324F48"/>
    <w:rsid w:val="29914021"/>
    <w:rsid w:val="2A93502C"/>
    <w:rsid w:val="2AB60F9D"/>
    <w:rsid w:val="2D5045A8"/>
    <w:rsid w:val="2D7D7AD3"/>
    <w:rsid w:val="2F440AC3"/>
    <w:rsid w:val="2F532F35"/>
    <w:rsid w:val="2F7A7855"/>
    <w:rsid w:val="2F9A5EE8"/>
    <w:rsid w:val="30B16045"/>
    <w:rsid w:val="30C875AE"/>
    <w:rsid w:val="32637E0B"/>
    <w:rsid w:val="3273632D"/>
    <w:rsid w:val="334F7533"/>
    <w:rsid w:val="335E1E12"/>
    <w:rsid w:val="33850DE5"/>
    <w:rsid w:val="338A187A"/>
    <w:rsid w:val="33B04F94"/>
    <w:rsid w:val="33F45A9F"/>
    <w:rsid w:val="346C019B"/>
    <w:rsid w:val="3488419D"/>
    <w:rsid w:val="3495449D"/>
    <w:rsid w:val="34E20E97"/>
    <w:rsid w:val="35681624"/>
    <w:rsid w:val="35695BF8"/>
    <w:rsid w:val="35A44C7D"/>
    <w:rsid w:val="35D90741"/>
    <w:rsid w:val="363A60C9"/>
    <w:rsid w:val="364A2F8F"/>
    <w:rsid w:val="36B52FB6"/>
    <w:rsid w:val="37750A7C"/>
    <w:rsid w:val="37D63AED"/>
    <w:rsid w:val="381668CA"/>
    <w:rsid w:val="391A1B03"/>
    <w:rsid w:val="396F5F27"/>
    <w:rsid w:val="39B41BDE"/>
    <w:rsid w:val="39BC627E"/>
    <w:rsid w:val="3A17243C"/>
    <w:rsid w:val="3A27005F"/>
    <w:rsid w:val="3A881233"/>
    <w:rsid w:val="3B6F2601"/>
    <w:rsid w:val="3C1704F3"/>
    <w:rsid w:val="3C971D1F"/>
    <w:rsid w:val="3C9F4776"/>
    <w:rsid w:val="40AF1EDF"/>
    <w:rsid w:val="411C59B6"/>
    <w:rsid w:val="411F7278"/>
    <w:rsid w:val="418D3A69"/>
    <w:rsid w:val="42D53253"/>
    <w:rsid w:val="43042793"/>
    <w:rsid w:val="43652E39"/>
    <w:rsid w:val="43EE384B"/>
    <w:rsid w:val="444A2884"/>
    <w:rsid w:val="447E5E2B"/>
    <w:rsid w:val="44A1597E"/>
    <w:rsid w:val="45116C34"/>
    <w:rsid w:val="48FC34D5"/>
    <w:rsid w:val="491D34C8"/>
    <w:rsid w:val="4AA277FC"/>
    <w:rsid w:val="4B7E0132"/>
    <w:rsid w:val="4CF21375"/>
    <w:rsid w:val="4D4D5C7B"/>
    <w:rsid w:val="4D700D51"/>
    <w:rsid w:val="4E127D05"/>
    <w:rsid w:val="4E812B9A"/>
    <w:rsid w:val="4F5D1A2A"/>
    <w:rsid w:val="50EC2F8E"/>
    <w:rsid w:val="50FC7DF5"/>
    <w:rsid w:val="513C1F78"/>
    <w:rsid w:val="519C60C1"/>
    <w:rsid w:val="530D0A77"/>
    <w:rsid w:val="532E6CD3"/>
    <w:rsid w:val="53B4779B"/>
    <w:rsid w:val="53ED5EC4"/>
    <w:rsid w:val="54530B1A"/>
    <w:rsid w:val="54567783"/>
    <w:rsid w:val="547C3014"/>
    <w:rsid w:val="55F40DAB"/>
    <w:rsid w:val="56C004EF"/>
    <w:rsid w:val="57ED3F86"/>
    <w:rsid w:val="583B463C"/>
    <w:rsid w:val="58A11622"/>
    <w:rsid w:val="58D12FA9"/>
    <w:rsid w:val="597779CA"/>
    <w:rsid w:val="59DB3A52"/>
    <w:rsid w:val="5AE95355"/>
    <w:rsid w:val="5B281B41"/>
    <w:rsid w:val="5B9D17BC"/>
    <w:rsid w:val="5BD864B3"/>
    <w:rsid w:val="5DCC74D9"/>
    <w:rsid w:val="5E2F5484"/>
    <w:rsid w:val="5F8537AE"/>
    <w:rsid w:val="5FD44AD1"/>
    <w:rsid w:val="60300492"/>
    <w:rsid w:val="62820EC4"/>
    <w:rsid w:val="62932D27"/>
    <w:rsid w:val="62A206FE"/>
    <w:rsid w:val="62CC7EC5"/>
    <w:rsid w:val="633B1817"/>
    <w:rsid w:val="63A762DB"/>
    <w:rsid w:val="63C34B4B"/>
    <w:rsid w:val="645455CF"/>
    <w:rsid w:val="64800AEC"/>
    <w:rsid w:val="655647B7"/>
    <w:rsid w:val="67282D86"/>
    <w:rsid w:val="67A4721F"/>
    <w:rsid w:val="68B57FEF"/>
    <w:rsid w:val="6A1F37D5"/>
    <w:rsid w:val="6B207E42"/>
    <w:rsid w:val="6B3B1255"/>
    <w:rsid w:val="6EEC3ECD"/>
    <w:rsid w:val="6F04045D"/>
    <w:rsid w:val="6FCF76FA"/>
    <w:rsid w:val="716B708E"/>
    <w:rsid w:val="71736669"/>
    <w:rsid w:val="71F04608"/>
    <w:rsid w:val="725C5689"/>
    <w:rsid w:val="72CD3FC5"/>
    <w:rsid w:val="731C7BF4"/>
    <w:rsid w:val="738411DE"/>
    <w:rsid w:val="74465626"/>
    <w:rsid w:val="74F66389"/>
    <w:rsid w:val="751B0396"/>
    <w:rsid w:val="760C2034"/>
    <w:rsid w:val="76A1776B"/>
    <w:rsid w:val="76D968D8"/>
    <w:rsid w:val="781F04FB"/>
    <w:rsid w:val="78673CC3"/>
    <w:rsid w:val="78E259F5"/>
    <w:rsid w:val="7CBB61EB"/>
    <w:rsid w:val="7CFD4141"/>
    <w:rsid w:val="7D476926"/>
    <w:rsid w:val="7ECF7297"/>
    <w:rsid w:val="7F9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1623</Words>
  <Characters>1726</Characters>
  <Lines>9</Lines>
  <Paragraphs>2</Paragraphs>
  <TotalTime>92</TotalTime>
  <ScaleCrop>false</ScaleCrop>
  <LinksUpToDate>false</LinksUpToDate>
  <CharactersWithSpaces>1801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Yshanshan</cp:lastModifiedBy>
  <cp:lastPrinted>2020-10-16T04:05:00Z</cp:lastPrinted>
  <dcterms:modified xsi:type="dcterms:W3CDTF">2020-12-07T05:06:44Z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